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7ABB" w:rsidRDefault="00A66F66">
      <w:pPr>
        <w:spacing w:line="264" w:lineRule="auto"/>
        <w:ind w:right="400"/>
        <w:rPr>
          <w:rFonts w:ascii="Arial" w:eastAsia="Arial" w:hAnsi="Arial"/>
          <w:b/>
          <w:color w:val="56AE25"/>
          <w:sz w:val="52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57150</wp:posOffset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ABB">
        <w:rPr>
          <w:rFonts w:ascii="Arial" w:eastAsia="Arial" w:hAnsi="Arial"/>
          <w:b/>
          <w:color w:val="FFFFFF"/>
          <w:sz w:val="52"/>
        </w:rPr>
        <w:t xml:space="preserve">SECTION 2: </w:t>
      </w:r>
      <w:r w:rsidR="003E7ABB">
        <w:rPr>
          <w:rFonts w:ascii="Arial" w:eastAsia="Arial" w:hAnsi="Arial"/>
          <w:b/>
          <w:color w:val="56AE25"/>
          <w:sz w:val="52"/>
        </w:rPr>
        <w:t>COMPREHENSIVE TOBACCO-AND E-CIGARETTE-FREE POLICY</w:t>
      </w:r>
    </w:p>
    <w:p w:rsidR="003E7ABB" w:rsidRDefault="003E7ABB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3E7ABB" w:rsidRDefault="003E7ABB">
      <w:pPr>
        <w:spacing w:line="0" w:lineRule="atLeast"/>
        <w:rPr>
          <w:rFonts w:ascii="Arial" w:eastAsia="Arial" w:hAnsi="Arial"/>
          <w:b/>
          <w:color w:val="56AE25"/>
          <w:sz w:val="32"/>
        </w:rPr>
      </w:pPr>
      <w:r>
        <w:rPr>
          <w:rFonts w:ascii="Arial" w:eastAsia="Arial" w:hAnsi="Arial"/>
          <w:b/>
          <w:color w:val="56AE25"/>
          <w:sz w:val="32"/>
        </w:rPr>
        <w:t>24/7 COMPREHENSIVE STANDARD CHECKLIST</w:t>
      </w:r>
    </w:p>
    <w:p w:rsidR="003E7ABB" w:rsidRDefault="003E7ABB">
      <w:pPr>
        <w:spacing w:line="218" w:lineRule="exact"/>
        <w:rPr>
          <w:rFonts w:ascii="Times New Roman" w:eastAsia="Times New Roman" w:hAnsi="Times New Roman"/>
          <w:sz w:val="24"/>
        </w:rPr>
      </w:pPr>
    </w:p>
    <w:p w:rsidR="003E7ABB" w:rsidRDefault="003E7ABB">
      <w:pPr>
        <w:spacing w:line="288" w:lineRule="auto"/>
        <w:ind w:right="560"/>
        <w:rPr>
          <w:rFonts w:ascii="Arial" w:eastAsia="Arial" w:hAnsi="Arial"/>
        </w:rPr>
      </w:pPr>
      <w:r>
        <w:rPr>
          <w:rFonts w:ascii="Arial" w:eastAsia="Arial" w:hAnsi="Arial"/>
        </w:rPr>
        <w:t xml:space="preserve">The Virginia Foundation for Healthy Youth has set forth a </w:t>
      </w:r>
      <w:r>
        <w:rPr>
          <w:rFonts w:ascii="Arial" w:eastAsia="Arial" w:hAnsi="Arial"/>
          <w:b/>
        </w:rPr>
        <w:t>Comprehensive Policy Standard</w:t>
      </w:r>
      <w:r>
        <w:rPr>
          <w:rFonts w:ascii="Arial" w:eastAsia="Arial" w:hAnsi="Arial"/>
        </w:rPr>
        <w:t>. Below is a checklist that outlines the criteria for a comprehensive school division tobacco and e-cigarette policy.</w:t>
      </w:r>
    </w:p>
    <w:p w:rsidR="003E7ABB" w:rsidRDefault="003E7ABB">
      <w:pPr>
        <w:spacing w:line="313" w:lineRule="exact"/>
        <w:rPr>
          <w:rFonts w:ascii="Times New Roman" w:eastAsia="Times New Roman" w:hAnsi="Times New Roman"/>
          <w:sz w:val="24"/>
        </w:rPr>
      </w:pPr>
    </w:p>
    <w:p w:rsidR="003E7ABB" w:rsidRDefault="003E7ABB">
      <w:pPr>
        <w:spacing w:line="0" w:lineRule="atLeast"/>
        <w:rPr>
          <w:rFonts w:ascii="Arial" w:eastAsia="Arial" w:hAnsi="Arial"/>
          <w:b/>
          <w:color w:val="56AE25"/>
        </w:rPr>
      </w:pPr>
      <w:r>
        <w:rPr>
          <w:rFonts w:ascii="Arial" w:eastAsia="Arial" w:hAnsi="Arial"/>
          <w:b/>
          <w:color w:val="56AE25"/>
        </w:rPr>
        <w:t>REQUIREMENTS FOR MEETING THE COMPREHENSIVE STANDARD</w:t>
      </w:r>
    </w:p>
    <w:p w:rsidR="003E7ABB" w:rsidRDefault="003E7ABB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3E7ABB" w:rsidRDefault="003E7ABB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School division policy:</w:t>
      </w:r>
    </w:p>
    <w:p w:rsidR="003E7ABB" w:rsidRDefault="003E7ABB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3E7ABB" w:rsidRDefault="003E7ABB">
      <w:pPr>
        <w:spacing w:line="265" w:lineRule="auto"/>
        <w:ind w:left="720" w:right="640" w:hanging="267"/>
        <w:rPr>
          <w:rFonts w:ascii="Arial" w:eastAsia="Arial" w:hAnsi="Arial"/>
        </w:rPr>
      </w:pPr>
      <w:r>
        <w:rPr>
          <w:rFonts w:ascii="Wingdings" w:eastAsia="Wingdings" w:hAnsi="Wingdings"/>
          <w:b/>
        </w:rPr>
        <w:t></w:t>
      </w:r>
      <w:r w:rsidR="00A66F66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Explicitly states that it covers all tobacco products, products containing nicotine, electronic smoking devices,</w:t>
      </w:r>
      <w:r>
        <w:rPr>
          <w:rFonts w:ascii="Wingdings" w:eastAsia="Wingdings" w:hAnsi="Wingdings"/>
          <w:b/>
        </w:rPr>
        <w:t></w:t>
      </w:r>
      <w:r>
        <w:rPr>
          <w:rFonts w:ascii="Arial" w:eastAsia="Arial" w:hAnsi="Arial"/>
        </w:rPr>
        <w:t>and any component or accessory used in the consumption of a tobacco product (see the 24/7 model policy for recommended tobacco definition language).</w:t>
      </w:r>
    </w:p>
    <w:p w:rsidR="003E7ABB" w:rsidRDefault="003E7ABB">
      <w:pPr>
        <w:spacing w:line="191" w:lineRule="exact"/>
        <w:rPr>
          <w:rFonts w:ascii="Times New Roman" w:eastAsia="Times New Roman" w:hAnsi="Times New Roman"/>
          <w:sz w:val="24"/>
        </w:rPr>
      </w:pPr>
    </w:p>
    <w:p w:rsidR="003E7ABB" w:rsidRDefault="003E7ABB">
      <w:pPr>
        <w:spacing w:line="262" w:lineRule="auto"/>
        <w:ind w:left="720" w:right="380" w:hanging="267"/>
        <w:rPr>
          <w:rFonts w:ascii="Arial" w:eastAsia="Arial" w:hAnsi="Arial"/>
        </w:rPr>
      </w:pPr>
      <w:r>
        <w:rPr>
          <w:rFonts w:ascii="Wingdings" w:eastAsia="Wingdings" w:hAnsi="Wingdings"/>
          <w:b/>
        </w:rPr>
        <w:t></w:t>
      </w:r>
      <w:r w:rsidR="00A66F66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Prohibits the</w:t>
      </w:r>
      <w:r>
        <w:rPr>
          <w:rFonts w:ascii="Wingdings" w:eastAsia="Wingdings" w:hAnsi="Wingdings"/>
          <w:b/>
        </w:rPr>
        <w:t></w:t>
      </w:r>
      <w:r>
        <w:rPr>
          <w:rFonts w:ascii="Arial" w:eastAsia="Arial" w:hAnsi="Arial"/>
          <w:b/>
        </w:rPr>
        <w:t>possession</w:t>
      </w:r>
      <w:r>
        <w:rPr>
          <w:rFonts w:ascii="Arial" w:eastAsia="Arial" w:hAnsi="Arial"/>
        </w:rPr>
        <w:t>,</w:t>
      </w:r>
      <w:r>
        <w:rPr>
          <w:rFonts w:ascii="Wingdings" w:eastAsia="Wingdings" w:hAnsi="Wingdings"/>
          <w:b/>
        </w:rPr>
        <w:t></w:t>
      </w:r>
      <w:r>
        <w:rPr>
          <w:rFonts w:ascii="Arial" w:eastAsia="Arial" w:hAnsi="Arial"/>
          <w:b/>
        </w:rPr>
        <w:t>use</w:t>
      </w:r>
      <w:r>
        <w:rPr>
          <w:rFonts w:ascii="Arial" w:eastAsia="Arial" w:hAnsi="Arial"/>
        </w:rPr>
        <w:t>, and</w:t>
      </w:r>
      <w:r>
        <w:rPr>
          <w:rFonts w:ascii="Wingdings" w:eastAsia="Wingdings" w:hAnsi="Wingdings"/>
          <w:b/>
        </w:rPr>
        <w:t></w:t>
      </w:r>
      <w:r>
        <w:rPr>
          <w:rFonts w:ascii="Arial" w:eastAsia="Arial" w:hAnsi="Arial"/>
          <w:b/>
        </w:rPr>
        <w:t>distribution</w:t>
      </w:r>
      <w:r>
        <w:rPr>
          <w:rFonts w:ascii="Wingdings" w:eastAsia="Wingdings" w:hAnsi="Wingdings"/>
          <w:b/>
        </w:rPr>
        <w:t></w:t>
      </w:r>
      <w:r>
        <w:rPr>
          <w:rFonts w:ascii="Arial" w:eastAsia="Arial" w:hAnsi="Arial"/>
        </w:rPr>
        <w:t>of tobacco products, nicotine-containing products, electronic</w:t>
      </w:r>
      <w:r>
        <w:rPr>
          <w:rFonts w:ascii="Wingdings" w:eastAsia="Wingdings" w:hAnsi="Wingdings"/>
          <w:b/>
        </w:rPr>
        <w:t></w:t>
      </w:r>
      <w:r>
        <w:rPr>
          <w:rFonts w:ascii="Arial" w:eastAsia="Arial" w:hAnsi="Arial"/>
        </w:rPr>
        <w:t xml:space="preserve">smoking devices, and any component or accessory used in the consumption of a tobacco product (including liquid containing nicotine) by </w:t>
      </w:r>
      <w:r>
        <w:rPr>
          <w:rFonts w:ascii="Arial" w:eastAsia="Arial" w:hAnsi="Arial"/>
          <w:b/>
        </w:rPr>
        <w:t>all students</w:t>
      </w:r>
      <w:r>
        <w:rPr>
          <w:rFonts w:ascii="Arial" w:eastAsia="Arial" w:hAnsi="Arial"/>
        </w:rPr>
        <w:t xml:space="preserve"> in school property, on school premises, and at school-sponsored activities away from school grounds.</w:t>
      </w:r>
    </w:p>
    <w:p w:rsidR="003E7ABB" w:rsidRDefault="003E7ABB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3E7ABB" w:rsidRDefault="003E7ABB">
      <w:pPr>
        <w:numPr>
          <w:ilvl w:val="0"/>
          <w:numId w:val="1"/>
        </w:numPr>
        <w:tabs>
          <w:tab w:val="left" w:pos="1440"/>
        </w:tabs>
        <w:spacing w:line="280" w:lineRule="auto"/>
        <w:ind w:left="1440" w:right="500" w:hanging="360"/>
        <w:rPr>
          <w:rFonts w:ascii="Arial" w:eastAsia="Arial" w:hAnsi="Arial"/>
        </w:rPr>
      </w:pPr>
      <w:r>
        <w:rPr>
          <w:rFonts w:ascii="Arial" w:eastAsia="Arial" w:hAnsi="Arial"/>
        </w:rPr>
        <w:t>School property includes any building, structure, or vehicle owned, leased, or contracted by the division, both on- and off-site.</w:t>
      </w:r>
    </w:p>
    <w:p w:rsidR="003E7ABB" w:rsidRDefault="003E7ABB">
      <w:pPr>
        <w:spacing w:line="183" w:lineRule="exact"/>
        <w:rPr>
          <w:rFonts w:ascii="Arial" w:eastAsia="Arial" w:hAnsi="Arial"/>
        </w:rPr>
      </w:pPr>
    </w:p>
    <w:p w:rsidR="003E7ABB" w:rsidRDefault="003E7ABB">
      <w:pPr>
        <w:numPr>
          <w:ilvl w:val="0"/>
          <w:numId w:val="1"/>
        </w:numPr>
        <w:tabs>
          <w:tab w:val="left" w:pos="1440"/>
        </w:tabs>
        <w:spacing w:line="280" w:lineRule="auto"/>
        <w:ind w:left="1440" w:right="260" w:hanging="360"/>
        <w:rPr>
          <w:rFonts w:ascii="Arial" w:eastAsia="Arial" w:hAnsi="Arial"/>
        </w:rPr>
      </w:pPr>
      <w:r>
        <w:rPr>
          <w:rFonts w:ascii="Arial" w:eastAsia="Arial" w:hAnsi="Arial"/>
        </w:rPr>
        <w:t>School premises means any property surrounding buildings and structures, athletic grounds, parking lots, or any other outdoor property owned, leased, or contracted by the division, both on- and off-site.</w:t>
      </w:r>
    </w:p>
    <w:p w:rsidR="003E7ABB" w:rsidRDefault="003E7ABB">
      <w:pPr>
        <w:spacing w:line="177" w:lineRule="exact"/>
        <w:rPr>
          <w:rFonts w:ascii="Times New Roman" w:eastAsia="Times New Roman" w:hAnsi="Times New Roman"/>
          <w:sz w:val="24"/>
        </w:rPr>
      </w:pPr>
    </w:p>
    <w:p w:rsidR="003E7ABB" w:rsidRDefault="003E7ABB">
      <w:pPr>
        <w:spacing w:line="289" w:lineRule="auto"/>
        <w:ind w:left="720" w:right="420" w:hanging="269"/>
        <w:rPr>
          <w:rFonts w:ascii="Arial" w:eastAsia="Arial" w:hAnsi="Arial"/>
          <w:sz w:val="19"/>
        </w:rPr>
      </w:pPr>
      <w:r>
        <w:rPr>
          <w:rFonts w:ascii="Wingdings" w:eastAsia="Wingdings" w:hAnsi="Wingdings"/>
          <w:b/>
          <w:sz w:val="19"/>
        </w:rPr>
        <w:t></w:t>
      </w:r>
      <w:r w:rsidR="00A66F66">
        <w:rPr>
          <w:rFonts w:ascii="Arial" w:eastAsia="Arial" w:hAnsi="Arial"/>
          <w:sz w:val="19"/>
        </w:rPr>
        <w:t xml:space="preserve"> </w:t>
      </w:r>
      <w:bookmarkStart w:id="1" w:name="_GoBack"/>
      <w:bookmarkEnd w:id="1"/>
      <w:r>
        <w:rPr>
          <w:rFonts w:ascii="Arial" w:eastAsia="Arial" w:hAnsi="Arial"/>
          <w:sz w:val="19"/>
        </w:rPr>
        <w:t>Prohibits the</w:t>
      </w:r>
      <w:r>
        <w:rPr>
          <w:rFonts w:ascii="Wingdings" w:eastAsia="Wingdings" w:hAnsi="Wingdings"/>
          <w:b/>
          <w:sz w:val="19"/>
        </w:rPr>
        <w:t></w:t>
      </w:r>
      <w:r>
        <w:rPr>
          <w:rFonts w:ascii="Arial" w:eastAsia="Arial" w:hAnsi="Arial"/>
          <w:b/>
          <w:sz w:val="19"/>
        </w:rPr>
        <w:t>use</w:t>
      </w:r>
      <w:r>
        <w:rPr>
          <w:rFonts w:ascii="Wingdings" w:eastAsia="Wingdings" w:hAnsi="Wingdings"/>
          <w:b/>
          <w:sz w:val="19"/>
        </w:rPr>
        <w:t></w:t>
      </w:r>
      <w:r>
        <w:rPr>
          <w:rFonts w:ascii="Arial" w:eastAsia="Arial" w:hAnsi="Arial"/>
          <w:sz w:val="19"/>
        </w:rPr>
        <w:t>and</w:t>
      </w:r>
      <w:r>
        <w:rPr>
          <w:rFonts w:ascii="Wingdings" w:eastAsia="Wingdings" w:hAnsi="Wingdings"/>
          <w:b/>
          <w:sz w:val="19"/>
        </w:rPr>
        <w:t></w:t>
      </w:r>
      <w:r>
        <w:rPr>
          <w:rFonts w:ascii="Arial" w:eastAsia="Arial" w:hAnsi="Arial"/>
          <w:b/>
          <w:sz w:val="19"/>
        </w:rPr>
        <w:t>distribution</w:t>
      </w:r>
      <w:r>
        <w:rPr>
          <w:rFonts w:ascii="Wingdings" w:eastAsia="Wingdings" w:hAnsi="Wingdings"/>
          <w:b/>
          <w:sz w:val="19"/>
        </w:rPr>
        <w:t></w:t>
      </w:r>
      <w:r>
        <w:rPr>
          <w:rFonts w:ascii="Arial" w:eastAsia="Arial" w:hAnsi="Arial"/>
          <w:sz w:val="19"/>
        </w:rPr>
        <w:t>of tobacco products, nicotine-enhanced products, electronic smoking devices,</w:t>
      </w:r>
      <w:r>
        <w:rPr>
          <w:rFonts w:ascii="Wingdings" w:eastAsia="Wingdings" w:hAnsi="Wingdings"/>
          <w:b/>
          <w:sz w:val="19"/>
        </w:rPr>
        <w:t></w:t>
      </w:r>
      <w:r>
        <w:rPr>
          <w:rFonts w:ascii="Arial" w:eastAsia="Arial" w:hAnsi="Arial"/>
          <w:sz w:val="19"/>
        </w:rPr>
        <w:t xml:space="preserve">and any component or accessory used in the consumption of a tobacco product by </w:t>
      </w:r>
      <w:r>
        <w:rPr>
          <w:rFonts w:ascii="Arial" w:eastAsia="Arial" w:hAnsi="Arial"/>
          <w:b/>
          <w:sz w:val="19"/>
        </w:rPr>
        <w:t>staff, contractors, and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b/>
          <w:sz w:val="19"/>
        </w:rPr>
        <w:t xml:space="preserve">visitors </w:t>
      </w:r>
      <w:r>
        <w:rPr>
          <w:rFonts w:ascii="Arial" w:eastAsia="Arial" w:hAnsi="Arial"/>
          <w:sz w:val="19"/>
        </w:rPr>
        <w:t>on school property, on school premises, and at school-sponsored activities away from school grounds.</w:t>
      </w:r>
    </w:p>
    <w:p w:rsidR="003E7ABB" w:rsidRDefault="003E7ABB">
      <w:pPr>
        <w:spacing w:line="178" w:lineRule="exact"/>
        <w:rPr>
          <w:rFonts w:ascii="Times New Roman" w:eastAsia="Times New Roman" w:hAnsi="Times New Roman"/>
          <w:sz w:val="24"/>
        </w:rPr>
      </w:pPr>
    </w:p>
    <w:p w:rsidR="003E7ABB" w:rsidRDefault="003E7ABB">
      <w:pPr>
        <w:spacing w:line="0" w:lineRule="atLeast"/>
        <w:ind w:left="460"/>
        <w:rPr>
          <w:rFonts w:ascii="Arial" w:eastAsia="Arial" w:hAnsi="Arial"/>
        </w:rPr>
      </w:pPr>
      <w:r>
        <w:rPr>
          <w:rFonts w:ascii="Wingdings" w:eastAsia="Wingdings" w:hAnsi="Wingdings"/>
          <w:b/>
        </w:rPr>
        <w:t></w:t>
      </w:r>
      <w:r w:rsidR="00A66F66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Requires tobacco-free signs to be posted to notify students, staff, and visitors of the tobacco-free policy.</w:t>
      </w:r>
    </w:p>
    <w:p w:rsidR="003E7ABB" w:rsidRDefault="003E7ABB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3E7ABB" w:rsidRDefault="003E7ABB">
      <w:pPr>
        <w:spacing w:line="0" w:lineRule="atLeast"/>
        <w:ind w:left="460"/>
        <w:rPr>
          <w:rFonts w:ascii="Arial" w:eastAsia="Arial" w:hAnsi="Arial"/>
        </w:rPr>
      </w:pPr>
      <w:r>
        <w:rPr>
          <w:rFonts w:ascii="Wingdings" w:eastAsia="Wingdings" w:hAnsi="Wingdings"/>
          <w:b/>
        </w:rPr>
        <w:t></w:t>
      </w:r>
      <w:r w:rsidR="00A66F66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Requires consequences for students, staff, and visitors.</w:t>
      </w:r>
    </w:p>
    <w:p w:rsidR="003E7ABB" w:rsidRDefault="003E7ABB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3E7ABB" w:rsidRDefault="003E7ABB">
      <w:pPr>
        <w:spacing w:line="280" w:lineRule="auto"/>
        <w:ind w:left="720" w:right="1160" w:hanging="269"/>
        <w:rPr>
          <w:rFonts w:ascii="Arial" w:eastAsia="Arial" w:hAnsi="Arial"/>
        </w:rPr>
      </w:pPr>
      <w:r>
        <w:rPr>
          <w:rFonts w:ascii="Wingdings" w:eastAsia="Wingdings" w:hAnsi="Wingdings"/>
          <w:b/>
        </w:rPr>
        <w:t></w:t>
      </w:r>
      <w:r w:rsidR="00A66F66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Specifies that schools must provide referrals to resources to help students and staff overcome tobacco and</w:t>
      </w:r>
      <w:r>
        <w:rPr>
          <w:rFonts w:ascii="Wingdings" w:eastAsia="Wingdings" w:hAnsi="Wingdings"/>
          <w:b/>
        </w:rPr>
        <w:t></w:t>
      </w:r>
      <w:r>
        <w:rPr>
          <w:rFonts w:ascii="Arial" w:eastAsia="Arial" w:hAnsi="Arial"/>
        </w:rPr>
        <w:t>e-cigarette addiction.</w:t>
      </w:r>
    </w:p>
    <w:p w:rsidR="003E7ABB" w:rsidRDefault="003E7ABB">
      <w:pPr>
        <w:spacing w:line="280" w:lineRule="auto"/>
        <w:ind w:left="720" w:right="1160" w:hanging="269"/>
        <w:rPr>
          <w:rFonts w:ascii="Arial" w:eastAsia="Arial" w:hAnsi="Arial"/>
        </w:rPr>
        <w:sectPr w:rsidR="003E7ABB">
          <w:pgSz w:w="12240" w:h="15840"/>
          <w:pgMar w:top="450" w:right="500" w:bottom="0" w:left="720" w:header="0" w:footer="0" w:gutter="0"/>
          <w:cols w:space="0" w:equalWidth="0">
            <w:col w:w="11020"/>
          </w:cols>
          <w:docGrid w:linePitch="360"/>
        </w:sectPr>
      </w:pPr>
    </w:p>
    <w:p w:rsidR="003E7ABB" w:rsidRPr="00A66F66" w:rsidRDefault="00A66F66">
      <w:pPr>
        <w:spacing w:line="264" w:lineRule="auto"/>
        <w:ind w:right="400"/>
        <w:rPr>
          <w:rFonts w:ascii="Arial" w:eastAsia="Arial" w:hAnsi="Arial"/>
          <w:b/>
          <w:color w:val="56AE25"/>
          <w:sz w:val="40"/>
          <w:szCs w:val="40"/>
        </w:rPr>
      </w:pPr>
      <w:bookmarkStart w:id="2" w:name="page2"/>
      <w:bookmarkEnd w:id="2"/>
      <w:r>
        <w:rPr>
          <w:rFonts w:ascii="Arial" w:eastAsia="Arial" w:hAnsi="Arial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F66">
        <w:rPr>
          <w:rFonts w:ascii="Arial" w:eastAsia="Arial" w:hAnsi="Arial"/>
          <w:b/>
          <w:color w:val="FFFFFF"/>
          <w:sz w:val="40"/>
          <w:szCs w:val="40"/>
        </w:rPr>
        <w:t>S</w:t>
      </w:r>
      <w:r w:rsidR="003E7ABB" w:rsidRPr="00A66F66">
        <w:rPr>
          <w:rFonts w:ascii="Arial" w:eastAsia="Arial" w:hAnsi="Arial"/>
          <w:b/>
          <w:color w:val="FFFFFF"/>
          <w:sz w:val="40"/>
          <w:szCs w:val="40"/>
        </w:rPr>
        <w:t>ECTION 2:</w:t>
      </w:r>
      <w:r w:rsidRPr="00A66F66">
        <w:rPr>
          <w:rFonts w:ascii="Arial" w:eastAsia="Arial" w:hAnsi="Arial"/>
          <w:b/>
          <w:color w:val="56AE25"/>
          <w:sz w:val="40"/>
          <w:szCs w:val="40"/>
        </w:rPr>
        <w:t xml:space="preserve">COMPREHENSIVE </w:t>
      </w:r>
      <w:r w:rsidR="003E7ABB" w:rsidRPr="00A66F66">
        <w:rPr>
          <w:rFonts w:ascii="Arial" w:eastAsia="Arial" w:hAnsi="Arial"/>
          <w:b/>
          <w:color w:val="56AE25"/>
          <w:sz w:val="40"/>
          <w:szCs w:val="40"/>
        </w:rPr>
        <w:t>TOBACCO-</w:t>
      </w:r>
      <w:r w:rsidRPr="00A66F66">
        <w:rPr>
          <w:rFonts w:ascii="Arial" w:eastAsia="Arial" w:hAnsi="Arial"/>
          <w:b/>
          <w:color w:val="56AE25"/>
          <w:sz w:val="40"/>
          <w:szCs w:val="40"/>
        </w:rPr>
        <w:t xml:space="preserve"> </w:t>
      </w:r>
      <w:r w:rsidRPr="00A66F66">
        <w:rPr>
          <w:rFonts w:ascii="Arial" w:eastAsia="Arial" w:hAnsi="Arial"/>
          <w:b/>
          <w:color w:val="56AE25"/>
          <w:sz w:val="40"/>
          <w:szCs w:val="40"/>
        </w:rPr>
        <w:t>AND E-CIGARETTE-FREE POLICY</w:t>
      </w:r>
    </w:p>
    <w:p w:rsidR="003E7ABB" w:rsidRDefault="003E7ABB">
      <w:pPr>
        <w:spacing w:line="255" w:lineRule="exact"/>
        <w:rPr>
          <w:rFonts w:ascii="Times New Roman" w:eastAsia="Times New Roman" w:hAnsi="Times New Roman"/>
        </w:rPr>
      </w:pPr>
    </w:p>
    <w:p w:rsidR="003E7ABB" w:rsidRDefault="003E7ABB">
      <w:pPr>
        <w:spacing w:line="0" w:lineRule="atLeast"/>
        <w:rPr>
          <w:rFonts w:ascii="Arial" w:eastAsia="Arial" w:hAnsi="Arial"/>
          <w:b/>
          <w:color w:val="56AE25"/>
          <w:sz w:val="32"/>
        </w:rPr>
      </w:pPr>
      <w:r>
        <w:rPr>
          <w:rFonts w:ascii="Arial" w:eastAsia="Arial" w:hAnsi="Arial"/>
          <w:b/>
          <w:color w:val="56AE25"/>
          <w:sz w:val="32"/>
        </w:rPr>
        <w:t>24/7 COMPREHENSIVE STANDARD CHECKLIST (cont.)</w:t>
      </w:r>
    </w:p>
    <w:p w:rsidR="003E7ABB" w:rsidRDefault="003E7ABB">
      <w:pPr>
        <w:spacing w:line="360" w:lineRule="exact"/>
        <w:rPr>
          <w:rFonts w:ascii="Times New Roman" w:eastAsia="Times New Roman" w:hAnsi="Times New Roman"/>
        </w:rPr>
      </w:pPr>
    </w:p>
    <w:p w:rsidR="003E7ABB" w:rsidRDefault="003E7ABB">
      <w:pPr>
        <w:spacing w:line="0" w:lineRule="atLeast"/>
        <w:rPr>
          <w:rFonts w:ascii="Arial" w:eastAsia="Arial" w:hAnsi="Arial"/>
          <w:b/>
          <w:color w:val="56AE25"/>
        </w:rPr>
      </w:pPr>
      <w:r>
        <w:rPr>
          <w:rFonts w:ascii="Arial" w:eastAsia="Arial" w:hAnsi="Arial"/>
          <w:b/>
          <w:color w:val="56AE25"/>
        </w:rPr>
        <w:t>STRONGLY ENCOURAGED:</w:t>
      </w:r>
    </w:p>
    <w:p w:rsidR="003E7ABB" w:rsidRDefault="003E7ABB">
      <w:pPr>
        <w:spacing w:line="250" w:lineRule="exact"/>
        <w:rPr>
          <w:rFonts w:ascii="Times New Roman" w:eastAsia="Times New Roman" w:hAnsi="Times New Roman"/>
        </w:rPr>
      </w:pPr>
    </w:p>
    <w:p w:rsidR="003E7ABB" w:rsidRDefault="003E7ABB">
      <w:pPr>
        <w:spacing w:line="269" w:lineRule="auto"/>
        <w:ind w:right="30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Although the components above are required in order for a school division policy to be comprehensive, the items below </w:t>
      </w:r>
      <w:r>
        <w:rPr>
          <w:rFonts w:ascii="Arial" w:eastAsia="Arial" w:hAnsi="Arial"/>
          <w:b/>
        </w:rPr>
        <w:t>do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</w:rPr>
        <w:t xml:space="preserve">not have to be in place </w:t>
      </w:r>
      <w:r>
        <w:rPr>
          <w:rFonts w:ascii="Arial" w:eastAsia="Arial" w:hAnsi="Arial"/>
        </w:rPr>
        <w:t>to meet the Comprehensive Standard, but are strongly encouraged for ease of communication,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compliance, and enforcement.</w:t>
      </w:r>
    </w:p>
    <w:p w:rsidR="003E7ABB" w:rsidRDefault="003E7ABB">
      <w:pPr>
        <w:spacing w:line="193" w:lineRule="exact"/>
        <w:rPr>
          <w:rFonts w:ascii="Times New Roman" w:eastAsia="Times New Roman" w:hAnsi="Times New Roman"/>
        </w:rPr>
      </w:pPr>
    </w:p>
    <w:p w:rsidR="003E7ABB" w:rsidRDefault="003E7ABB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School division policy:</w:t>
      </w:r>
    </w:p>
    <w:p w:rsidR="003E7ABB" w:rsidRDefault="003E7ABB">
      <w:pPr>
        <w:spacing w:line="250" w:lineRule="exact"/>
        <w:rPr>
          <w:rFonts w:ascii="Times New Roman" w:eastAsia="Times New Roman" w:hAnsi="Times New Roman"/>
        </w:rPr>
      </w:pPr>
    </w:p>
    <w:p w:rsidR="003E7ABB" w:rsidRDefault="003E7ABB">
      <w:pPr>
        <w:spacing w:line="280" w:lineRule="auto"/>
        <w:ind w:left="720" w:right="340" w:hanging="269"/>
        <w:rPr>
          <w:rFonts w:ascii="Arial" w:eastAsia="Arial" w:hAnsi="Arial"/>
        </w:rPr>
      </w:pPr>
      <w:r>
        <w:rPr>
          <w:rFonts w:ascii="Wingdings" w:eastAsia="Wingdings" w:hAnsi="Wingdings"/>
          <w:b/>
        </w:rPr>
        <w:t></w:t>
      </w:r>
      <w:r w:rsidR="00A66F66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Extends ban on possession to all parties (students, staff, and visitors) in school property, on school premises, and at</w:t>
      </w:r>
      <w:r>
        <w:rPr>
          <w:rFonts w:ascii="Wingdings" w:eastAsia="Wingdings" w:hAnsi="Wingdings"/>
          <w:b/>
        </w:rPr>
        <w:t></w:t>
      </w:r>
      <w:r>
        <w:rPr>
          <w:rFonts w:ascii="Arial" w:eastAsia="Arial" w:hAnsi="Arial"/>
        </w:rPr>
        <w:t>school-sponsored activities away from school grounds.</w:t>
      </w:r>
    </w:p>
    <w:p w:rsidR="003E7ABB" w:rsidRDefault="003E7ABB">
      <w:pPr>
        <w:spacing w:line="183" w:lineRule="exact"/>
        <w:rPr>
          <w:rFonts w:ascii="Times New Roman" w:eastAsia="Times New Roman" w:hAnsi="Times New Roman"/>
        </w:rPr>
      </w:pPr>
    </w:p>
    <w:p w:rsidR="003E7ABB" w:rsidRDefault="003E7ABB">
      <w:pPr>
        <w:spacing w:line="265" w:lineRule="auto"/>
        <w:ind w:left="720" w:right="440" w:hanging="269"/>
        <w:jc w:val="both"/>
        <w:rPr>
          <w:rFonts w:ascii="Arial" w:eastAsia="Arial" w:hAnsi="Arial"/>
        </w:rPr>
      </w:pPr>
      <w:r>
        <w:rPr>
          <w:rFonts w:ascii="Wingdings" w:eastAsia="Wingdings" w:hAnsi="Wingdings"/>
          <w:b/>
        </w:rPr>
        <w:t></w:t>
      </w:r>
      <w:r w:rsidR="00A66F66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Requires schools to notify students, parents/guardians, staff, contractors, and other school visitors annually of the</w:t>
      </w:r>
      <w:r>
        <w:rPr>
          <w:rFonts w:ascii="Wingdings" w:eastAsia="Wingdings" w:hAnsi="Wingdings"/>
          <w:b/>
        </w:rPr>
        <w:t></w:t>
      </w:r>
      <w:r>
        <w:rPr>
          <w:rFonts w:ascii="Arial" w:eastAsia="Arial" w:hAnsi="Arial"/>
        </w:rPr>
        <w:t>tobacco-free policy in written materials, including, but not limited to, handbooks, manuals, contracts, newspapers, websites, and newsletters.</w:t>
      </w:r>
    </w:p>
    <w:p w:rsidR="003E7ABB" w:rsidRDefault="003E7ABB">
      <w:pPr>
        <w:spacing w:line="198" w:lineRule="exact"/>
        <w:rPr>
          <w:rFonts w:ascii="Times New Roman" w:eastAsia="Times New Roman" w:hAnsi="Times New Roman"/>
        </w:rPr>
      </w:pPr>
    </w:p>
    <w:p w:rsidR="003E7ABB" w:rsidRDefault="003E7ABB">
      <w:pPr>
        <w:spacing w:line="0" w:lineRule="atLeast"/>
        <w:ind w:left="460"/>
        <w:rPr>
          <w:rFonts w:ascii="Arial" w:eastAsia="Arial" w:hAnsi="Arial"/>
        </w:rPr>
      </w:pPr>
      <w:r>
        <w:rPr>
          <w:rFonts w:ascii="Wingdings" w:eastAsia="Wingdings" w:hAnsi="Wingdings"/>
          <w:b/>
        </w:rPr>
        <w:t></w:t>
      </w:r>
      <w:r w:rsidR="00A66F66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Requires schools to make tobacco-free announcements at school sporting events.</w:t>
      </w:r>
    </w:p>
    <w:p w:rsidR="003E7ABB" w:rsidRDefault="003E7ABB">
      <w:pPr>
        <w:spacing w:line="250" w:lineRule="exact"/>
        <w:rPr>
          <w:rFonts w:ascii="Times New Roman" w:eastAsia="Times New Roman" w:hAnsi="Times New Roman"/>
        </w:rPr>
      </w:pPr>
    </w:p>
    <w:p w:rsidR="003E7ABB" w:rsidRDefault="003E7ABB">
      <w:pPr>
        <w:spacing w:line="0" w:lineRule="atLeast"/>
        <w:ind w:left="460"/>
        <w:rPr>
          <w:rFonts w:ascii="Arial" w:eastAsia="Arial" w:hAnsi="Arial"/>
        </w:rPr>
      </w:pPr>
      <w:r>
        <w:rPr>
          <w:rFonts w:ascii="Wingdings" w:eastAsia="Wingdings" w:hAnsi="Wingdings"/>
          <w:b/>
        </w:rPr>
        <w:t></w:t>
      </w:r>
      <w:r w:rsidR="00A66F66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Includes lookalikes (such as candy cigarettes) in the definition of products covered by the ban.</w:t>
      </w:r>
    </w:p>
    <w:p w:rsidR="003E7ABB" w:rsidRDefault="003E7ABB">
      <w:pPr>
        <w:spacing w:line="250" w:lineRule="exact"/>
        <w:rPr>
          <w:rFonts w:ascii="Times New Roman" w:eastAsia="Times New Roman" w:hAnsi="Times New Roman"/>
        </w:rPr>
      </w:pPr>
    </w:p>
    <w:p w:rsidR="003E7ABB" w:rsidRDefault="003E7ABB">
      <w:pPr>
        <w:spacing w:line="308" w:lineRule="auto"/>
        <w:ind w:left="720" w:right="1540" w:hanging="269"/>
        <w:rPr>
          <w:rFonts w:ascii="Arial" w:eastAsia="Arial" w:hAnsi="Arial"/>
          <w:sz w:val="19"/>
        </w:rPr>
      </w:pPr>
      <w:r>
        <w:rPr>
          <w:rFonts w:ascii="Wingdings" w:eastAsia="Wingdings" w:hAnsi="Wingdings"/>
          <w:b/>
          <w:sz w:val="19"/>
        </w:rPr>
        <w:t></w:t>
      </w:r>
      <w:r>
        <w:rPr>
          <w:rFonts w:ascii="Arial" w:eastAsia="Arial" w:hAnsi="Arial"/>
          <w:sz w:val="19"/>
        </w:rPr>
        <w:t xml:space="preserve"> Utilizes tracking and evaluation (tracking student violations and utilizing the data to plan appropriate</w:t>
      </w:r>
      <w:r>
        <w:rPr>
          <w:rFonts w:ascii="Wingdings" w:eastAsia="Wingdings" w:hAnsi="Wingdings"/>
          <w:b/>
          <w:sz w:val="19"/>
        </w:rPr>
        <w:t></w:t>
      </w:r>
      <w:r>
        <w:rPr>
          <w:rFonts w:ascii="Arial" w:eastAsia="Arial" w:hAnsi="Arial"/>
          <w:sz w:val="19"/>
        </w:rPr>
        <w:t>prevention and enforcement efforts; reviewing the tobacco-free policy on an annual basis).</w:t>
      </w:r>
    </w:p>
    <w:p w:rsidR="003E7ABB" w:rsidRDefault="003E7ABB">
      <w:pPr>
        <w:spacing w:line="159" w:lineRule="exact"/>
        <w:rPr>
          <w:rFonts w:ascii="Times New Roman" w:eastAsia="Times New Roman" w:hAnsi="Times New Roman"/>
        </w:rPr>
      </w:pPr>
    </w:p>
    <w:p w:rsidR="003E7ABB" w:rsidRDefault="003E7ABB">
      <w:pPr>
        <w:spacing w:line="0" w:lineRule="atLeast"/>
        <w:ind w:left="460"/>
        <w:rPr>
          <w:rFonts w:ascii="Arial" w:eastAsia="Arial" w:hAnsi="Arial"/>
        </w:rPr>
      </w:pPr>
      <w:r>
        <w:rPr>
          <w:rFonts w:ascii="Wingdings" w:eastAsia="Wingdings" w:hAnsi="Wingdings"/>
          <w:b/>
        </w:rPr>
        <w:t></w:t>
      </w:r>
      <w:r>
        <w:rPr>
          <w:rFonts w:ascii="Arial" w:eastAsia="Arial" w:hAnsi="Arial"/>
        </w:rPr>
        <w:t xml:space="preserve"> Requires tobacco education for students.</w:t>
      </w:r>
    </w:p>
    <w:p w:rsidR="003E7ABB" w:rsidRDefault="003E7ABB">
      <w:pPr>
        <w:spacing w:line="250" w:lineRule="exact"/>
        <w:rPr>
          <w:rFonts w:ascii="Times New Roman" w:eastAsia="Times New Roman" w:hAnsi="Times New Roman"/>
        </w:rPr>
      </w:pPr>
    </w:p>
    <w:p w:rsidR="003E7ABB" w:rsidRDefault="003E7ABB">
      <w:pPr>
        <w:spacing w:line="0" w:lineRule="atLeast"/>
        <w:ind w:left="460"/>
        <w:rPr>
          <w:rFonts w:ascii="Arial" w:eastAsia="Arial" w:hAnsi="Arial"/>
        </w:rPr>
      </w:pPr>
      <w:r>
        <w:rPr>
          <w:rFonts w:ascii="Wingdings" w:eastAsia="Wingdings" w:hAnsi="Wingdings"/>
          <w:b/>
        </w:rPr>
        <w:t></w:t>
      </w:r>
      <w:r>
        <w:rPr>
          <w:rFonts w:ascii="Arial" w:eastAsia="Arial" w:hAnsi="Arial"/>
        </w:rPr>
        <w:t xml:space="preserve"> Requires staff training.</w:t>
      </w:r>
    </w:p>
    <w:p w:rsidR="003E7ABB" w:rsidRDefault="003E7ABB">
      <w:pPr>
        <w:spacing w:line="250" w:lineRule="exact"/>
        <w:rPr>
          <w:rFonts w:ascii="Times New Roman" w:eastAsia="Times New Roman" w:hAnsi="Times New Roman"/>
        </w:rPr>
      </w:pPr>
    </w:p>
    <w:p w:rsidR="003E7ABB" w:rsidRDefault="003E7ABB">
      <w:pPr>
        <w:spacing w:line="0" w:lineRule="atLeast"/>
        <w:ind w:left="460"/>
        <w:rPr>
          <w:rFonts w:ascii="Arial" w:eastAsia="Arial" w:hAnsi="Arial"/>
        </w:rPr>
      </w:pPr>
      <w:r>
        <w:rPr>
          <w:rFonts w:ascii="Wingdings" w:eastAsia="Wingdings" w:hAnsi="Wingdings"/>
          <w:b/>
        </w:rPr>
        <w:t></w:t>
      </w:r>
      <w:r>
        <w:rPr>
          <w:rFonts w:ascii="Arial" w:eastAsia="Arial" w:hAnsi="Arial"/>
        </w:rPr>
        <w:t xml:space="preserve"> Requires supportive discipline options (non-punitive options) for positive student outcomes.</w:t>
      </w:r>
    </w:p>
    <w:p w:rsidR="003E7ABB" w:rsidRDefault="003E7ABB">
      <w:pPr>
        <w:spacing w:line="250" w:lineRule="exact"/>
        <w:rPr>
          <w:rFonts w:ascii="Times New Roman" w:eastAsia="Times New Roman" w:hAnsi="Times New Roman"/>
        </w:rPr>
      </w:pPr>
    </w:p>
    <w:p w:rsidR="003E7ABB" w:rsidRDefault="003E7ABB">
      <w:pPr>
        <w:spacing w:line="0" w:lineRule="atLeast"/>
        <w:ind w:left="460"/>
        <w:rPr>
          <w:rFonts w:ascii="Arial" w:eastAsia="Arial" w:hAnsi="Arial"/>
        </w:rPr>
      </w:pPr>
      <w:r>
        <w:rPr>
          <w:rFonts w:ascii="Wingdings" w:eastAsia="Wingdings" w:hAnsi="Wingdings"/>
          <w:b/>
        </w:rPr>
        <w:t></w:t>
      </w:r>
      <w:r>
        <w:rPr>
          <w:rFonts w:ascii="Arial" w:eastAsia="Arial" w:hAnsi="Arial"/>
        </w:rPr>
        <w:t xml:space="preserve"> Requires progressive enforcement and enumerates specific possible sanctions or disciplinary action.</w:t>
      </w:r>
    </w:p>
    <w:p w:rsidR="003E7ABB" w:rsidRDefault="003E7ABB">
      <w:pPr>
        <w:spacing w:line="250" w:lineRule="exact"/>
        <w:rPr>
          <w:rFonts w:ascii="Times New Roman" w:eastAsia="Times New Roman" w:hAnsi="Times New Roman"/>
        </w:rPr>
      </w:pPr>
    </w:p>
    <w:p w:rsidR="003E7ABB" w:rsidRDefault="003E7ABB" w:rsidP="00A66F66">
      <w:pPr>
        <w:spacing w:line="280" w:lineRule="auto"/>
        <w:ind w:left="720" w:right="260" w:hanging="269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b/>
        </w:rPr>
        <w:t></w:t>
      </w:r>
      <w:r>
        <w:rPr>
          <w:rFonts w:ascii="Arial" w:eastAsia="Arial" w:hAnsi="Arial"/>
        </w:rPr>
        <w:t xml:space="preserve"> Prohibits either all commercial advertising or tobacco advertising. Having a separate policy in place (not part of the</w:t>
      </w:r>
      <w:r>
        <w:rPr>
          <w:rFonts w:ascii="Wingdings" w:eastAsia="Wingdings" w:hAnsi="Wingdings"/>
          <w:b/>
        </w:rPr>
        <w:t></w:t>
      </w:r>
      <w:r>
        <w:rPr>
          <w:rFonts w:ascii="Arial" w:eastAsia="Arial" w:hAnsi="Arial"/>
        </w:rPr>
        <w:t xml:space="preserve">tobacco-free policy) prohibiting all commercial </w:t>
      </w:r>
    </w:p>
    <w:p w:rsidR="003E7ABB" w:rsidRDefault="003E7ABB">
      <w:pPr>
        <w:spacing w:line="0" w:lineRule="atLeast"/>
        <w:ind w:left="108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7</w:t>
      </w:r>
    </w:p>
    <w:sectPr w:rsidR="003E7ABB" w:rsidSect="00A66F66">
      <w:pgSz w:w="12240" w:h="15840"/>
      <w:pgMar w:top="5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A20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27B23C6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BB"/>
    <w:rsid w:val="003E7ABB"/>
    <w:rsid w:val="00A6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547</Words>
  <Characters>3123</Characters>
  <Application>Microsoft Macintosh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Gerardo Soto</cp:lastModifiedBy>
  <cp:revision>1</cp:revision>
  <dcterms:created xsi:type="dcterms:W3CDTF">2017-09-12T22:32:00Z</dcterms:created>
  <dcterms:modified xsi:type="dcterms:W3CDTF">2017-09-12T19:58:00Z</dcterms:modified>
</cp:coreProperties>
</file>